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龚玉苗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（2023年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Cs w:val="21"/>
        </w:rPr>
        <w:t>月更新）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57785</wp:posOffset>
            </wp:positionV>
            <wp:extent cx="800100" cy="1144270"/>
            <wp:effectExtent l="0" t="0" r="0" b="17780"/>
            <wp:wrapTight wrapText="bothSides">
              <wp:wrapPolygon>
                <wp:start x="0" y="0"/>
                <wp:lineTo x="0" y="21216"/>
                <wp:lineTo x="21086" y="21216"/>
                <wp:lineTo x="2108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一、个人简介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eastAsia="zh-CN"/>
        </w:rPr>
        <w:t>龚玉苗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，女，1976年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生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博士，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副</w:t>
      </w:r>
      <w:r>
        <w:rPr>
          <w:rFonts w:hint="default" w:ascii="Times New Roman" w:hAnsi="Times New Roman" w:cs="Times New Roman"/>
          <w:sz w:val="24"/>
          <w:szCs w:val="24"/>
        </w:rPr>
        <w:t>教授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校聘教授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，硕士生导师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连云港市“521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人才</w:t>
      </w:r>
      <w:r>
        <w:rPr>
          <w:rFonts w:hint="default" w:ascii="Times New Roman" w:hAnsi="Times New Roman" w:cs="Times New Roman"/>
          <w:sz w:val="24"/>
          <w:szCs w:val="24"/>
        </w:rPr>
        <w:t>工程”第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</w:rPr>
        <w:t>层次培养对象。主要从事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认知语言学、心理语言学以及国际中文教育</w:t>
      </w:r>
      <w:r>
        <w:rPr>
          <w:rFonts w:hint="default" w:ascii="Times New Roman" w:hAnsi="Times New Roman" w:cs="Times New Roman"/>
          <w:sz w:val="24"/>
          <w:szCs w:val="24"/>
        </w:rPr>
        <w:t>方面的科研和教学工作。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现主持省部级社科基金项目1项、参与完成省部级社科基金项目3项、作为排名第二研究者完成1项国家社科基金项目、主持完成市厅级课题3项。获市级社科研究优秀成果奖一等奖一项、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二等奖一项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发表专著1部，论文20余篇，其中包括CSSCI刊物论文10余篇，包括《当代修辞学》、《外语界》、《现代外语》、《外语教学》、《外语电化教学》、《外语研究》、《科学技术哲学》和《解放军外国语学院学报》等。参编语言学教材和手册3部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完成专著一部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。《现代外语》外审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专家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。论文 “The Role of Metaphor in Categorization: A Time Course Study”收录于“Cognitive Linguistics and the Study of Chinese”一书。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bCs/>
          <w:kern w:val="2"/>
          <w:sz w:val="21"/>
          <w:szCs w:val="21"/>
          <w:lang w:eastAsia="zh-CN" w:bidi="ar-SA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E-Mail: </w:t>
      </w:r>
      <w:r>
        <w:rPr>
          <w:rFonts w:hint="default" w:ascii="Times New Roman" w:hAnsi="Times New Roman" w:cs="Times New Roman"/>
          <w:bCs/>
          <w:kern w:val="2"/>
          <w:sz w:val="21"/>
          <w:szCs w:val="21"/>
          <w:lang w:eastAsia="zh-CN" w:bidi="ar-SA"/>
        </w:rPr>
        <w:t>gongyumiao@126.com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通讯地址：</w:t>
      </w:r>
      <w:r>
        <w:rPr>
          <w:rFonts w:hint="default" w:ascii="Times New Roman" w:hAnsi="Times New Roman" w:cs="Times New Roman"/>
          <w:sz w:val="24"/>
          <w:szCs w:val="24"/>
        </w:rPr>
        <w:t>江苏省连云港市苍梧路59号江苏海洋大学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外国语</w:t>
      </w:r>
      <w:r>
        <w:rPr>
          <w:rFonts w:hint="default" w:ascii="Times New Roman" w:hAnsi="Times New Roman" w:cs="Times New Roman"/>
          <w:sz w:val="24"/>
          <w:szCs w:val="24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二、研究方向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认知语言学、心理语言学、语言哲学以及国际中文教育。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三、教育经历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2002</w:t>
      </w:r>
      <w:r>
        <w:rPr>
          <w:rFonts w:hint="default" w:ascii="Times New Roman" w:hAnsi="Times New Roman" w:cs="Times New Roman"/>
          <w:sz w:val="24"/>
          <w:szCs w:val="24"/>
        </w:rPr>
        <w:t>.09-200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.06，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西北师范大学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课程与教学论（英语）</w:t>
      </w:r>
      <w:r>
        <w:rPr>
          <w:rFonts w:hint="default" w:ascii="Times New Roman" w:hAnsi="Times New Roman" w:cs="Times New Roman"/>
          <w:sz w:val="24"/>
          <w:szCs w:val="24"/>
        </w:rPr>
        <w:t>专业，硕士；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.02-20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华南师范</w:t>
      </w:r>
      <w:r>
        <w:rPr>
          <w:rFonts w:hint="default" w:ascii="Times New Roman" w:hAnsi="Times New Roman" w:cs="Times New Roman"/>
          <w:sz w:val="24"/>
          <w:szCs w:val="24"/>
        </w:rPr>
        <w:t>大学，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课程与教学论（英语）</w:t>
      </w:r>
      <w:r>
        <w:rPr>
          <w:rFonts w:hint="default" w:ascii="Times New Roman" w:hAnsi="Times New Roman" w:cs="Times New Roman"/>
          <w:sz w:val="24"/>
          <w:szCs w:val="24"/>
        </w:rPr>
        <w:t>专业，博士。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2013.09-2014.03，美国Tufts大学，心理语言学，访问学者。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四、工作经历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2005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淮海工学院大学英语教学部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讲师</w:t>
      </w:r>
      <w:r>
        <w:rPr>
          <w:rFonts w:hint="default" w:ascii="Times New Roman" w:hAnsi="Times New Roman" w:cs="Times New Roman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07至今</w:t>
      </w:r>
      <w:r>
        <w:rPr>
          <w:rFonts w:hint="default" w:ascii="Times New Roman" w:hAnsi="Times New Roman" w:cs="Times New Roman"/>
          <w:sz w:val="24"/>
          <w:szCs w:val="24"/>
        </w:rPr>
        <w:t>，淮海工学院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2019年9月更名为江苏海洋大学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大学英语教学部及英语系</w:t>
      </w:r>
      <w:r>
        <w:rPr>
          <w:rFonts w:hint="default" w:ascii="Times New Roman" w:hAnsi="Times New Roman" w:cs="Times New Roman"/>
          <w:sz w:val="24"/>
          <w:szCs w:val="24"/>
        </w:rPr>
        <w:t>，副教授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其间，2021年1月起，受聘为江苏海洋大学英语系正教授；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2019.10-2022.09, 受聘为江苏海洋大学英语系, 系副主任。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2022.10- , 受聘为江苏海洋大学英语系, 系主任。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五、社会兼职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2021.11-2024.10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中国英汉语比较研究会心理语言学专业委员会第三届理事会理事。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六、代表性科研项目</w:t>
      </w:r>
    </w:p>
    <w:p>
      <w:pPr>
        <w:pStyle w:val="2"/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1.“隐喻性范畴化的实现机制研究”，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国家</w:t>
      </w:r>
      <w:r>
        <w:rPr>
          <w:rFonts w:hint="default" w:ascii="Times New Roman" w:hAnsi="Times New Roman" w:cs="Times New Roman"/>
          <w:sz w:val="24"/>
          <w:szCs w:val="24"/>
        </w:rPr>
        <w:t>哲学社会科学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基金</w:t>
      </w:r>
      <w:r>
        <w:rPr>
          <w:rFonts w:hint="default" w:ascii="Times New Roman" w:hAnsi="Times New Roman" w:cs="Times New Roman"/>
          <w:sz w:val="24"/>
          <w:szCs w:val="24"/>
        </w:rPr>
        <w:t>项目（排名第二），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项目编号：</w:t>
      </w:r>
      <w:r>
        <w:rPr>
          <w:rFonts w:hint="default" w:ascii="Times New Roman" w:hAnsi="Times New Roman" w:cs="Times New Roman"/>
          <w:sz w:val="24"/>
          <w:szCs w:val="24"/>
        </w:rPr>
        <w:t>10BYY002，2010.07-2016.12。</w:t>
      </w:r>
    </w:p>
    <w:p>
      <w:pPr>
        <w:pStyle w:val="2"/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主持“隐喻研究神经相关物进路的哲学困境及出路”，江苏省哲学社会科学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基金项目，项目编号：</w:t>
      </w:r>
      <w:r>
        <w:rPr>
          <w:rFonts w:hint="default" w:ascii="Times New Roman" w:hAnsi="Times New Roman" w:cs="Times New Roman"/>
          <w:sz w:val="24"/>
          <w:szCs w:val="24"/>
        </w:rPr>
        <w:t>19YYB005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2019.09-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2022.12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2"/>
        <w:spacing w:line="24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3. “隐喻据事假物论的认知理据研究”，江苏省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高校哲学社科基金项目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项目编号：</w:t>
      </w:r>
      <w:r>
        <w:rPr>
          <w:rFonts w:hint="default" w:ascii="Times New Roman" w:hAnsi="Times New Roman" w:cs="Times New Roman"/>
          <w:sz w:val="24"/>
          <w:szCs w:val="24"/>
        </w:rPr>
        <w:t>2019SJA1570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2019.01-2021.12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2"/>
        <w:spacing w:line="24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4.“隐喻事件本体论的认知理据研究”，连云港市哲学社会科学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基金项目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项目编号：</w:t>
      </w:r>
      <w:r>
        <w:rPr>
          <w:rFonts w:hint="default" w:ascii="Times New Roman" w:hAnsi="Times New Roman" w:cs="Times New Roman"/>
          <w:sz w:val="24"/>
          <w:szCs w:val="24"/>
        </w:rPr>
        <w:t>19LKT2003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2019.01-2019.12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七、代表性科研论文</w:t>
      </w:r>
    </w:p>
    <w:p>
      <w:pPr>
        <w:spacing w:line="400" w:lineRule="exact"/>
        <w:ind w:right="74" w:firstLine="480" w:firstLineChars="200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[1]</w:t>
      </w:r>
      <w:r>
        <w:rPr>
          <w:rFonts w:hint="default" w:ascii="Times New Roman" w:hAnsi="Times New Roman" w:cs="Times New Roman"/>
          <w:sz w:val="24"/>
          <w:szCs w:val="24"/>
        </w:rPr>
        <w:t>隐喻加工中宏观范畴匹配任务对微观范畴的启动效应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[J].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外语教学理论与实践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。独立作者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CSSCI来源期刊。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已录用待刊。</w:t>
      </w:r>
    </w:p>
    <w:p>
      <w:pPr>
        <w:spacing w:line="400" w:lineRule="exact"/>
        <w:ind w:right="74" w:firstLine="480" w:firstLineChars="200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[2]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认知语言学“神经相关物”进路的哲学困境和审思[J].科学技术哲学研究,2021,38(05)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。独立作者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CSSCI来源期刊。</w:t>
      </w:r>
    </w:p>
    <w:p>
      <w:pPr>
        <w:spacing w:line="400" w:lineRule="exact"/>
        <w:ind w:right="74"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[3]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再论隐喻为什么可能——回归现象意识. 《当代修辞学》，2020(6)，独立作者。CSSCI来源期刊。</w:t>
      </w:r>
    </w:p>
    <w:p>
      <w:pPr>
        <w:spacing w:line="400" w:lineRule="exact"/>
        <w:ind w:right="74"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[4]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The Role of Metaphor in Categorization: A Time Course Study. in Shu, D, Zhang ,H and Zhang, L (eds.)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Cognitive Linguistics and the Study of Chinese</w:t>
      </w:r>
      <w:r>
        <w:rPr>
          <w:rFonts w:hint="default" w:ascii="Times New Roman" w:hAnsi="Times New Roman" w:cs="Times New Roman"/>
          <w:sz w:val="24"/>
          <w:szCs w:val="24"/>
        </w:rPr>
        <w:t xml:space="preserve"> (pp259-280). Amsterdam: John Benjamins.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2019。第一作者。</w:t>
      </w:r>
    </w:p>
    <w:p>
      <w:pPr>
        <w:spacing w:line="400" w:lineRule="exact"/>
        <w:ind w:right="74" w:firstLine="480" w:firstLineChars="200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[5]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也论隐喻为什么可能.《当代修辞学》，2018(6)。独立作者。CSSCI来源期刊。</w:t>
      </w:r>
    </w:p>
    <w:p>
      <w:pPr>
        <w:spacing w:line="400" w:lineRule="exact"/>
        <w:ind w:right="74" w:firstLine="480" w:firstLineChars="20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[6]</w:t>
      </w:r>
      <w:r>
        <w:rPr>
          <w:rFonts w:hint="default" w:ascii="Times New Roman" w:hAnsi="Times New Roman" w:cs="Times New Roman"/>
          <w:bCs/>
          <w:sz w:val="24"/>
          <w:szCs w:val="24"/>
          <w:lang w:eastAsia="zh-CN"/>
        </w:rPr>
        <w:t>隐喻性范畴建构中介的关系属性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.《解放军外国语学院学报》，2018(4)，第一作者。CSSCI扩展。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八、</w:t>
      </w:r>
      <w:r>
        <w:rPr>
          <w:rFonts w:hint="default" w:ascii="Times New Roman" w:hAnsi="Times New Roman" w:eastAsia="黑体" w:cs="Times New Roman"/>
          <w:b/>
          <w:sz w:val="24"/>
          <w:szCs w:val="24"/>
        </w:rPr>
        <w:t>专著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隐喻性范畴化的实现机制研究[M]. 2022。 长春：吉林大学出版社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九、代表性获奖成果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连云港市哲学社会科学研究优秀成果</w:t>
      </w:r>
      <w:r>
        <w:rPr>
          <w:rFonts w:hint="default" w:ascii="Times New Roman" w:hAnsi="Times New Roman" w:cs="Times New Roman"/>
          <w:sz w:val="24"/>
          <w:szCs w:val="24"/>
        </w:rPr>
        <w:t>奖：隐喻性范畴化的实现机制（201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一等奖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连云港市哲学社会科学研究优秀成果</w:t>
      </w:r>
      <w:r>
        <w:rPr>
          <w:rFonts w:hint="default" w:ascii="Times New Roman" w:hAnsi="Times New Roman" w:cs="Times New Roman"/>
          <w:sz w:val="24"/>
          <w:szCs w:val="24"/>
        </w:rPr>
        <w:t>奖：隐喻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为什么可能</w:t>
      </w:r>
      <w:r>
        <w:rPr>
          <w:rFonts w:hint="default" w:ascii="Times New Roman" w:hAnsi="Times New Roman" w:cs="Times New Roman"/>
          <w:sz w:val="24"/>
          <w:szCs w:val="24"/>
        </w:rPr>
        <w:t>（20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二等奖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NDk3NDk1ODMxZjc1MTU4M2EyZTc4MWU3M2FjNWUifQ=="/>
  </w:docVars>
  <w:rsids>
    <w:rsidRoot w:val="00497858"/>
    <w:rsid w:val="000451C7"/>
    <w:rsid w:val="00080350"/>
    <w:rsid w:val="00096944"/>
    <w:rsid w:val="000B1C3F"/>
    <w:rsid w:val="000E1EF7"/>
    <w:rsid w:val="00100C6B"/>
    <w:rsid w:val="00274C40"/>
    <w:rsid w:val="00296487"/>
    <w:rsid w:val="002B7491"/>
    <w:rsid w:val="002C27FE"/>
    <w:rsid w:val="003629B8"/>
    <w:rsid w:val="00365A4E"/>
    <w:rsid w:val="003A666D"/>
    <w:rsid w:val="003E19E3"/>
    <w:rsid w:val="003E5DC5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63776"/>
    <w:rsid w:val="00703CD3"/>
    <w:rsid w:val="0077671F"/>
    <w:rsid w:val="00780509"/>
    <w:rsid w:val="00911DC8"/>
    <w:rsid w:val="0092558F"/>
    <w:rsid w:val="009D3F57"/>
    <w:rsid w:val="00A2789A"/>
    <w:rsid w:val="00AD7373"/>
    <w:rsid w:val="00AF0FC1"/>
    <w:rsid w:val="00B02112"/>
    <w:rsid w:val="00B17B26"/>
    <w:rsid w:val="00B26D29"/>
    <w:rsid w:val="00B70991"/>
    <w:rsid w:val="00B74C37"/>
    <w:rsid w:val="00B8466E"/>
    <w:rsid w:val="00BA59F3"/>
    <w:rsid w:val="00BB49DC"/>
    <w:rsid w:val="00BE1DF2"/>
    <w:rsid w:val="00C1338B"/>
    <w:rsid w:val="00C90A56"/>
    <w:rsid w:val="00CD611D"/>
    <w:rsid w:val="00D0581F"/>
    <w:rsid w:val="00D47334"/>
    <w:rsid w:val="00D669DF"/>
    <w:rsid w:val="00DA2E38"/>
    <w:rsid w:val="00DE1E24"/>
    <w:rsid w:val="00E618BE"/>
    <w:rsid w:val="00EC2882"/>
    <w:rsid w:val="00F65FA4"/>
    <w:rsid w:val="00F710DC"/>
    <w:rsid w:val="017D1D25"/>
    <w:rsid w:val="02775452"/>
    <w:rsid w:val="030517AD"/>
    <w:rsid w:val="08DC23B1"/>
    <w:rsid w:val="187230BA"/>
    <w:rsid w:val="1CD733FC"/>
    <w:rsid w:val="1D1836A4"/>
    <w:rsid w:val="21A9704B"/>
    <w:rsid w:val="2955005F"/>
    <w:rsid w:val="2C2230E9"/>
    <w:rsid w:val="2CC47634"/>
    <w:rsid w:val="2F6829D4"/>
    <w:rsid w:val="3BCB0F1D"/>
    <w:rsid w:val="46FA6B3D"/>
    <w:rsid w:val="4CBB41CE"/>
    <w:rsid w:val="4DA028AE"/>
    <w:rsid w:val="77AD276B"/>
    <w:rsid w:val="7B944D54"/>
    <w:rsid w:val="7DCB513C"/>
    <w:rsid w:val="7E975C2B"/>
    <w:rsid w:val="7ED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pPr>
      <w:widowControl w:val="0"/>
      <w:spacing w:after="0" w:line="520" w:lineRule="exact"/>
      <w:jc w:val="both"/>
    </w:pPr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customStyle="1" w:styleId="12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1327</Characters>
  <Lines>9</Lines>
  <Paragraphs>2</Paragraphs>
  <TotalTime>0</TotalTime>
  <ScaleCrop>false</ScaleCrop>
  <LinksUpToDate>false</LinksUpToDate>
  <CharactersWithSpaces>1371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2023-03-17T02:05:00Z</dcterms:created>
  <dc:creator>admin</dc:creator>
  <cp:lastModifiedBy>双木林</cp:lastModifiedBy>
  <dcterms:modified xsi:type="dcterms:W3CDTF">2024-03-28T02:07:25Z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C7317737458D44CDA4F0AF2AB393BF47_12</vt:lpwstr>
  </property>
</Properties>
</file>